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9446.xml.htm"/>
      <w:bookmarkStart w:id="1" w:name="kswkform4_17843194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Baumgartner Florian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CIMPRESS PLC, FIRST FLOOR BUILDING 3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FINNABAIR BUSINESS &amp; TECHNOLOGY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DUNDALK, CO. LOUTH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L2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CIMPRESS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CEO, Vista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73,182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98.52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72,694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(right to acquire)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01/15/2024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01/15/2027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acquired automatically vested pursuant to an award of restricted share units (RSUs), with each RSU representing Cimpress' commitment to issue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over the following four-year period: 25% of the original number of RSUs granted vest on the Date Exercisable in Table II and 6.25% of such number of RSUs vest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Sean E. Quinn, as attorney-in-fact for Florian Baumgartner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743" TargetMode="External"/><Relationship Id="rId5" Type="http://schemas.openxmlformats.org/officeDocument/2006/relationships/hyperlink" Target="http://www.sec.gov/cgi-bin/browse-edgar?action=getcompany&amp;CIK=000126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3588</Characters>
  <CharactersWithSpaces>4172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