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4059.xml.htm"/>
      <w:bookmarkStart w:id="1" w:name="kswkform4_17895040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Keane Robert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CIMPRESS PLC, FIRST FLOOR BUILDING 3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FINNABAIR BUSINESS &amp; TECHNOLOGY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DUNDALK, COUNTY LOUTH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CIMPRESS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CMPR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87"/>
        <w:gridCol w:w="928"/>
        <w:gridCol w:w="797"/>
        <w:gridCol w:w="616"/>
        <w:gridCol w:w="343"/>
        <w:gridCol w:w="918"/>
        <w:gridCol w:w="425"/>
        <w:gridCol w:w="804"/>
        <w:gridCol w:w="1125"/>
        <w:gridCol w:w="974"/>
        <w:gridCol w:w="128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8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8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7,901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84.62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95,266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3,793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91,473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306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91,167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10,712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84.61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769,288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Second Delaware 2003, LLC</w:t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5,109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764,179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Second Delaware 2003, LLC</w:t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764,000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Second Delaware 2003, LLC</w:t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28,375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RHS Delaware Holdings LLC</w:t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43,128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Eastern Irrevocable, LLC</w:t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47,088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Western Irrevocable, LLC</w:t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51,900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Delaware 2001 Investment Trust</w:t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986,785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Third Delaware 2011,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weighted-average sale price (per share prices actually received ranged from $84.17 to $84.99). Upon appropriate request, the reporting person will provide information regarding the number of shares sold at each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weighted-average sale price (per share prices actually received ranged from $85.00 to $85.96). Upon appropriate request, the reporting person will provide information regarding the number of shares sold at each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weighted-average sale price (per share prices actually received ranged from $86.04 to $86.22). Upon appropriate request, the reporting person will provide information regarding the number of shares sold at each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weighted-average sale price (per share prices actually received ranged from $84.18 to $84.99). Upon appropriate request, the reporting person will provide information regarding the number of shares sold at each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weighted-average sale price (per share prices actually received ranged from $85.00 to $85.99). Upon appropriate request, the reporting person will provide information regarding the number of shares sold at each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Reflects weighted-average sale price (per share prices actually received ranged from $86.01 to $86.06). Upon appropriate request, the reporting person will provide information regarding the number of shares sold at each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Includes 28,375 shares held by RHS Delaware Holdings LLC, of which Eastern Irrevocable, LLC and Western Irrevocable, LLC are the sole owners.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Sean E. Quinn, as attorney-in-fact for Robert S. Keane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7084" TargetMode="External"/><Relationship Id="rId5" Type="http://schemas.openxmlformats.org/officeDocument/2006/relationships/hyperlink" Target="http://www.sec.gov/cgi-bin/browse-edgar?action=getcompany&amp;CIK=00012629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919</Words>
  <Characters>5079</Characters>
  <CharactersWithSpaces>5861</CharactersWithSpaces>
  <Paragraphs>167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