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__________________________________________</w:t>
      </w:r>
    </w:p>
    <w:p>
      <w:pPr>
        <w:pStyle w:val="TextBody"/>
        <w:bidi w:val="0"/>
        <w:spacing w:lineRule="auto" w:line="288" w:before="120" w:after="283"/>
        <w:jc w:val="center"/>
        <w:rPr>
          <w:rFonts w:ascii="Arial;sans-serif" w:hAnsi="Arial;sans-serif"/>
          <w:b/>
          <w:color w:val="000000"/>
          <w:sz w:val="28"/>
        </w:rPr>
      </w:pPr>
      <w:r>
        <w:rPr>
          <w:rFonts w:ascii="Arial;sans-serif" w:hAnsi="Arial;sans-serif"/>
          <w:b/>
          <w:color w:val="000000"/>
          <w:sz w:val="28"/>
        </w:rPr>
        <w:t xml:space="preserve">Form 8-K </w:t>
      </w:r>
    </w:p>
    <w:tbl>
      <w:tblPr>
        <w:tblW w:w="7420" w:type="dxa"/>
        <w:jc w:val="center"/>
        <w:tblInd w:w="0" w:type="dxa"/>
        <w:tblLayout w:type="fixed"/>
        <w:tblCellMar>
          <w:top w:w="28" w:type="dxa"/>
          <w:left w:w="28" w:type="dxa"/>
          <w:bottom w:w="28" w:type="dxa"/>
          <w:right w:w="28" w:type="dxa"/>
        </w:tblCellMar>
      </w:tblPr>
      <w:tblGrid>
        <w:gridCol w:w="1526"/>
        <w:gridCol w:w="1337"/>
        <w:gridCol w:w="1337"/>
        <w:gridCol w:w="936"/>
        <w:gridCol w:w="936"/>
        <w:gridCol w:w="1348"/>
      </w:tblGrid>
      <w:tr>
        <w:trPr/>
        <w:tc>
          <w:tcPr>
            <w:tcW w:w="152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r>
      <w:tr>
        <w:trPr/>
        <w:tc>
          <w:tcPr>
            <w:tcW w:w="74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CURRENT REPORT</w:t>
            </w:r>
          </w:p>
        </w:tc>
      </w:tr>
      <w:tr>
        <w:trPr/>
        <w:tc>
          <w:tcPr>
            <w:tcW w:w="74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Pursuant to Section 13 or 15(d) of the Securities Exchange Act of 1934</w:t>
            </w:r>
          </w:p>
        </w:tc>
      </w:tr>
      <w:tr>
        <w:trPr/>
        <w:tc>
          <w:tcPr>
            <w:tcW w:w="74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Date of Report (Date of earliest event reported):</w:t>
            </w:r>
          </w:p>
        </w:tc>
        <w:tc>
          <w:tcPr>
            <w:tcW w:w="3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October 28, 2026</w:t>
            </w:r>
          </w:p>
        </w:tc>
      </w:tr>
    </w:tbl>
    <w:p>
      <w:pPr>
        <w:pStyle w:val="TextBody"/>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__________________________________________</w:t>
      </w:r>
    </w:p>
    <w:p>
      <w:pPr>
        <w:pStyle w:val="TextBody"/>
        <w:bidi w:val="0"/>
        <w:spacing w:lineRule="auto" w:line="288" w:before="0" w:after="0"/>
        <w:jc w:val="center"/>
        <w:rPr>
          <w:rFonts w:ascii="Arial;sans-serif" w:hAnsi="Arial;sans-serif"/>
          <w:b/>
          <w:color w:val="000000"/>
          <w:sz w:val="40"/>
        </w:rPr>
      </w:pPr>
      <w:r>
        <w:rPr>
          <w:rFonts w:ascii="Arial;sans-serif" w:hAnsi="Arial;sans-serif"/>
          <w:b/>
          <w:color w:val="000000"/>
          <w:sz w:val="40"/>
        </w:rPr>
        <w:t xml:space="preserve">Cimpress plc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(Exact Name of Registrant as Specified in Its Charter)</w:t>
      </w:r>
    </w:p>
    <w:p>
      <w:pPr>
        <w:pStyle w:val="TextBody"/>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__________________________________________</w:t>
      </w:r>
    </w:p>
    <w:tbl>
      <w:tblPr>
        <w:tblW w:w="9410" w:type="dxa"/>
        <w:jc w:val="center"/>
        <w:tblInd w:w="0" w:type="dxa"/>
        <w:tblLayout w:type="fixed"/>
        <w:tblCellMar>
          <w:top w:w="28" w:type="dxa"/>
          <w:left w:w="28" w:type="dxa"/>
          <w:bottom w:w="28" w:type="dxa"/>
          <w:right w:w="28" w:type="dxa"/>
        </w:tblCellMar>
      </w:tblPr>
      <w:tblGrid>
        <w:gridCol w:w="414"/>
        <w:gridCol w:w="362"/>
        <w:gridCol w:w="362"/>
        <w:gridCol w:w="835"/>
        <w:gridCol w:w="835"/>
        <w:gridCol w:w="850"/>
        <w:gridCol w:w="109"/>
        <w:gridCol w:w="109"/>
        <w:gridCol w:w="109"/>
        <w:gridCol w:w="762"/>
        <w:gridCol w:w="762"/>
        <w:gridCol w:w="770"/>
        <w:gridCol w:w="109"/>
        <w:gridCol w:w="109"/>
        <w:gridCol w:w="109"/>
        <w:gridCol w:w="818"/>
        <w:gridCol w:w="818"/>
        <w:gridCol w:w="1168"/>
      </w:tblGrid>
      <w:tr>
        <w:trPr/>
        <w:tc>
          <w:tcPr>
            <w:tcW w:w="41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000-51539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98-0417483</w:t>
            </w:r>
          </w:p>
        </w:tc>
      </w:tr>
      <w:tr>
        <w:trPr/>
        <w:tc>
          <w:tcPr>
            <w:tcW w:w="36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bl>
    <w:tbl>
      <w:tblPr>
        <w:tblW w:w="7155" w:type="dxa"/>
        <w:jc w:val="center"/>
        <w:tblInd w:w="0" w:type="dxa"/>
        <w:tblLayout w:type="fixed"/>
        <w:tblCellMar>
          <w:top w:w="28" w:type="dxa"/>
          <w:left w:w="28" w:type="dxa"/>
          <w:bottom w:w="28" w:type="dxa"/>
          <w:right w:w="28" w:type="dxa"/>
        </w:tblCellMar>
      </w:tblPr>
      <w:tblGrid>
        <w:gridCol w:w="788"/>
        <w:gridCol w:w="691"/>
        <w:gridCol w:w="696"/>
        <w:gridCol w:w="1314"/>
        <w:gridCol w:w="1314"/>
        <w:gridCol w:w="1317"/>
        <w:gridCol w:w="302"/>
        <w:gridCol w:w="302"/>
        <w:gridCol w:w="431"/>
      </w:tblGrid>
      <w:tr>
        <w:trPr/>
        <w:tc>
          <w:tcPr>
            <w:tcW w:w="7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First Floor Building 3,</w:t>
            </w:r>
          </w:p>
        </w:tc>
        <w:tc>
          <w:tcPr>
            <w:tcW w:w="39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Finnabair Business and Technology Park</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A91 XR61</w:t>
            </w:r>
          </w:p>
        </w:tc>
      </w:tr>
      <w:tr>
        <w:trPr/>
        <w:tc>
          <w:tcPr>
            <w:tcW w:w="61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Dundalk, Co. Louth</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Ireland</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 xml:space="preserve">Registrant’s telephone number, including area code: +353 42 938 8500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 applicable</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p>
      <w:pPr>
        <w:pStyle w:val="TextBody"/>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__________________________________________</w:t>
      </w:r>
    </w:p>
    <w:tbl>
      <w:tblPr>
        <w:tblW w:w="10205" w:type="dxa"/>
        <w:jc w:val="center"/>
        <w:tblInd w:w="0" w:type="dxa"/>
        <w:tblLayout w:type="fixed"/>
        <w:tblCellMar>
          <w:top w:w="28" w:type="dxa"/>
          <w:left w:w="28" w:type="dxa"/>
          <w:bottom w:w="28" w:type="dxa"/>
          <w:right w:w="28" w:type="dxa"/>
        </w:tblCellMar>
      </w:tblPr>
      <w:tblGrid>
        <w:gridCol w:w="732"/>
        <w:gridCol w:w="643"/>
        <w:gridCol w:w="643"/>
        <w:gridCol w:w="838"/>
        <w:gridCol w:w="643"/>
        <w:gridCol w:w="643"/>
        <w:gridCol w:w="643"/>
        <w:gridCol w:w="643"/>
        <w:gridCol w:w="643"/>
        <w:gridCol w:w="643"/>
        <w:gridCol w:w="643"/>
        <w:gridCol w:w="643"/>
        <w:gridCol w:w="643"/>
        <w:gridCol w:w="643"/>
        <w:gridCol w:w="919"/>
      </w:tblGrid>
      <w:tr>
        <w:trPr/>
        <w:tc>
          <w:tcPr>
            <w:tcW w:w="73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 (see General Instruction A.2. below):</w:t>
            </w:r>
          </w:p>
        </w:tc>
      </w:tr>
      <w:tr>
        <w:trPr/>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8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8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8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8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bl>
      <w:tblPr>
        <w:tblW w:w="2682" w:type="dxa"/>
        <w:jc w:val="left"/>
        <w:tblInd w:w="0" w:type="dxa"/>
        <w:tblLayout w:type="fixed"/>
        <w:tblCellMar>
          <w:top w:w="28" w:type="dxa"/>
          <w:left w:w="28" w:type="dxa"/>
          <w:bottom w:w="28" w:type="dxa"/>
          <w:right w:w="28" w:type="dxa"/>
        </w:tblCellMar>
      </w:tblPr>
      <w:tblGrid>
        <w:gridCol w:w="837"/>
        <w:gridCol w:w="734"/>
        <w:gridCol w:w="739"/>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bl>
    <w:p>
      <w:pPr>
        <w:pStyle w:val="TextBody"/>
        <w:bidi w:val="0"/>
        <w:spacing w:lineRule="auto" w:line="288" w:before="140" w:after="283"/>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Securities registered pursuant to Section 12(b) of the Act: </w:t>
      </w:r>
    </w:p>
    <w:tbl>
      <w:tblPr>
        <w:tblW w:w="9261" w:type="dxa"/>
        <w:jc w:val="left"/>
        <w:tblInd w:w="0" w:type="dxa"/>
        <w:tblLayout w:type="fixed"/>
        <w:tblCellMar>
          <w:top w:w="28" w:type="dxa"/>
          <w:left w:w="28" w:type="dxa"/>
          <w:bottom w:w="28" w:type="dxa"/>
          <w:right w:w="28" w:type="dxa"/>
        </w:tblCellMar>
      </w:tblPr>
      <w:tblGrid>
        <w:gridCol w:w="1531"/>
        <w:gridCol w:w="1344"/>
        <w:gridCol w:w="1354"/>
        <w:gridCol w:w="109"/>
        <w:gridCol w:w="109"/>
        <w:gridCol w:w="109"/>
        <w:gridCol w:w="424"/>
        <w:gridCol w:w="424"/>
        <w:gridCol w:w="426"/>
        <w:gridCol w:w="109"/>
        <w:gridCol w:w="109"/>
        <w:gridCol w:w="109"/>
        <w:gridCol w:w="420"/>
        <w:gridCol w:w="420"/>
        <w:gridCol w:w="420"/>
        <w:gridCol w:w="539"/>
        <w:gridCol w:w="539"/>
        <w:gridCol w:w="766"/>
      </w:tblGrid>
      <w:tr>
        <w:trPr/>
        <w:tc>
          <w:tcPr>
            <w:tcW w:w="1531"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Name of Exchange on Which Registered</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Ordinary Shares, nominal value per share of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CMPR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NASDAQ</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Global Select Market</w:t>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Item 2.02.    Results of Operations and Financial Condition</w:t>
      </w:r>
      <w:r>
        <w:rPr>
          <w:color w:val="000000"/>
        </w:rPr>
        <w:t xml:space="preserve"> </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On October 28, 2026, Cimpress plc posted on its web site its Q1 Fiscal Year 2027 Quarterly Earnings Document announcing and discussing its financial results for the fiscal quarter ended September 30, 2026. The full text of the earnings document is furnished as Exhibit 99.1 to this report.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Arial;sans-serif" w:hAnsi="Arial;sans-serif"/>
          <w:b w:val="false"/>
          <w:color w:val="000000"/>
          <w:sz w:val="20"/>
        </w:rPr>
      </w:pPr>
      <w:r>
        <w:rPr>
          <w:rFonts w:ascii="Arial;sans-serif" w:hAnsi="Arial;sans-serif"/>
          <w:b w:val="false"/>
          <w:color w:val="000000"/>
          <w:sz w:val="20"/>
        </w:rPr>
        <w:t xml:space="preserve">The information in this Item 2.02 and the exhibit to this report is not "filed" for purposes of Section 18 of the Securities Exchange Act of 1934 or otherwise subject to the liabilities of that section, nor is it incorporated by reference in any filing under the Securities Act of 1933 or the Securities Exchange Act of 1934, except as expressly set forth by specific reference in such a filing.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Item 9.01.    Financial Statements and Exhibits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(d)</w:t>
      </w:r>
      <w:r>
        <w:rPr>
          <w:color w:val="000000"/>
        </w:rPr>
        <w:t>    </w:t>
      </w:r>
      <w:r>
        <w:rPr>
          <w:rFonts w:ascii="Arial;sans-serif" w:hAnsi="Arial;sans-serif"/>
          <w:b/>
          <w:color w:val="000000"/>
          <w:sz w:val="20"/>
        </w:rPr>
        <w:t>Exhibits</w:t>
      </w:r>
    </w:p>
    <w:tbl>
      <w:tblPr>
        <w:tblW w:w="7647" w:type="dxa"/>
        <w:jc w:val="left"/>
        <w:tblInd w:w="0" w:type="dxa"/>
        <w:tblLayout w:type="fixed"/>
        <w:tblCellMar>
          <w:top w:w="28" w:type="dxa"/>
          <w:left w:w="28" w:type="dxa"/>
          <w:bottom w:w="28" w:type="dxa"/>
          <w:right w:w="28" w:type="dxa"/>
        </w:tblCellMar>
      </w:tblPr>
      <w:tblGrid>
        <w:gridCol w:w="239"/>
        <w:gridCol w:w="210"/>
        <w:gridCol w:w="212"/>
        <w:gridCol w:w="109"/>
        <w:gridCol w:w="109"/>
        <w:gridCol w:w="109"/>
        <w:gridCol w:w="1941"/>
        <w:gridCol w:w="1941"/>
        <w:gridCol w:w="2777"/>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Description</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_fy27quarterlyearnings.htm">
              <w:r>
                <w:rPr>
                  <w:rStyle w:val="InternetLink"/>
                  <w:rFonts w:ascii="Arial;sans-serif" w:hAnsi="Arial;sans-serif"/>
                  <w:b w:val="false"/>
                  <w:color w:val="000080"/>
                  <w:sz w:val="20"/>
                  <w:u w:val="single"/>
                </w:rPr>
                <w:t>Q</w:t>
              </w:r>
            </w:hyperlink>
            <w:hyperlink w:anchor="q1_fy27quarterlyearnings.htm">
              <w:r>
                <w:rPr>
                  <w:rStyle w:val="InternetLink"/>
                  <w:rFonts w:ascii="Arial;sans-serif" w:hAnsi="Arial;sans-serif"/>
                  <w:b w:val="false"/>
                  <w:color w:val="000080"/>
                  <w:sz w:val="20"/>
                  <w:u w:val="single"/>
                </w:rPr>
                <w:t>1</w:t>
              </w:r>
            </w:hyperlink>
            <w:hyperlink w:anchor="q1_fy27quarterlyearnings.htm">
              <w:r>
                <w:rPr>
                  <w:rStyle w:val="InternetLink"/>
                  <w:rFonts w:ascii="Arial;sans-serif" w:hAnsi="Arial;sans-serif"/>
                  <w:b w:val="false"/>
                  <w:color w:val="000080"/>
                  <w:sz w:val="20"/>
                  <w:u w:val="single"/>
                </w:rPr>
                <w:t xml:space="preserve"> Fiscal Year 202</w:t>
              </w:r>
            </w:hyperlink>
            <w:hyperlink w:anchor="q1_fy27quarterlyearnings.htm">
              <w:r>
                <w:rPr>
                  <w:rStyle w:val="InternetLink"/>
                  <w:rFonts w:ascii="Arial;sans-serif" w:hAnsi="Arial;sans-serif"/>
                  <w:b w:val="false"/>
                  <w:color w:val="000080"/>
                  <w:sz w:val="20"/>
                  <w:u w:val="single"/>
                </w:rPr>
                <w:t>7</w:t>
              </w:r>
            </w:hyperlink>
            <w:hyperlink w:anchor="q1_fy27quarterlyearnings.htm">
              <w:r>
                <w:rPr>
                  <w:rStyle w:val="InternetLink"/>
                  <w:rFonts w:ascii="Arial;sans-serif" w:hAnsi="Arial;sans-serif"/>
                  <w:b w:val="false"/>
                  <w:color w:val="000080"/>
                  <w:sz w:val="20"/>
                  <w:u w:val="single"/>
                </w:rPr>
                <w:t xml:space="preserve"> Quarterly Earnings Document dated </w:t>
              </w:r>
            </w:hyperlink>
            <w:hyperlink w:anchor="q1_fy27quarterlyearnings.htm">
              <w:r>
                <w:rPr>
                  <w:rStyle w:val="InternetLink"/>
                  <w:rFonts w:ascii="Arial;sans-serif" w:hAnsi="Arial;sans-serif"/>
                  <w:b w:val="false"/>
                  <w:color w:val="000080"/>
                  <w:sz w:val="20"/>
                  <w:u w:val="single"/>
                </w:rPr>
                <w:t>October 28</w:t>
              </w:r>
            </w:hyperlink>
            <w:hyperlink w:anchor="q1_fy27quarterlyearnings.htm">
              <w:r>
                <w:rPr>
                  <w:rStyle w:val="InternetLink"/>
                  <w:rFonts w:ascii="Arial;sans-serif" w:hAnsi="Arial;sans-serif"/>
                  <w:b w:val="false"/>
                  <w:color w:val="000080"/>
                  <w:sz w:val="20"/>
                  <w:u w:val="single"/>
                </w:rPr>
                <w:t>, 2026</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in iXBRL</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3508" w:type="dxa"/>
        <w:jc w:val="center"/>
        <w:tblInd w:w="0" w:type="dxa"/>
        <w:tblLayout w:type="fixed"/>
        <w:tblCellMar>
          <w:top w:w="28" w:type="dxa"/>
          <w:left w:w="28" w:type="dxa"/>
          <w:bottom w:w="28" w:type="dxa"/>
          <w:right w:w="28" w:type="dxa"/>
        </w:tblCellMar>
      </w:tblPr>
      <w:tblGrid>
        <w:gridCol w:w="587"/>
        <w:gridCol w:w="515"/>
        <w:gridCol w:w="517"/>
        <w:gridCol w:w="552"/>
        <w:gridCol w:w="552"/>
        <w:gridCol w:w="785"/>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28, 2026</w:t>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Cimpress plc          </w:t>
            </w:r>
          </w:p>
        </w:tc>
      </w:tr>
    </w:tbl>
    <w:tbl>
      <w:tblPr>
        <w:tblW w:w="5396" w:type="dxa"/>
        <w:jc w:val="left"/>
        <w:tblInd w:w="0" w:type="dxa"/>
        <w:tblLayout w:type="fixed"/>
        <w:tblCellMar>
          <w:top w:w="28" w:type="dxa"/>
          <w:left w:w="28" w:type="dxa"/>
          <w:bottom w:w="28" w:type="dxa"/>
          <w:right w:w="28" w:type="dxa"/>
        </w:tblCellMar>
      </w:tblPr>
      <w:tblGrid>
        <w:gridCol w:w="124"/>
        <w:gridCol w:w="109"/>
        <w:gridCol w:w="109"/>
        <w:gridCol w:w="154"/>
        <w:gridCol w:w="154"/>
        <w:gridCol w:w="156"/>
        <w:gridCol w:w="1340"/>
        <w:gridCol w:w="1340"/>
        <w:gridCol w:w="19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w:t>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Sean E. Quinn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Sean E. Quinn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Executive Vice President and Chief Financial Officer</w:t>
            </w:r>
          </w:p>
        </w:tc>
      </w:tr>
    </w:tbl>
    <w:p>
      <w:pPr>
        <w:pStyle w:val="TextBody"/>
        <w:bidi w:val="0"/>
        <w:jc w:val="center"/>
        <w:rPr/>
      </w:pPr>
      <w:r>
        <w:rPr/>
      </w:r>
    </w:p>
    <w:p>
      <w:pPr>
        <w:pStyle w:val="TextBody"/>
        <w:bidi w:val="0"/>
        <w:jc w:val="center"/>
        <w:rPr/>
      </w:pPr>
      <w:bookmarkStart w:id="0" w:name="q1_fy27quarterlyearnings.htm"/>
      <w:bookmarkStart w:id="1" w:name="ksq1_fy27quarterlyearnings"/>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527</Words>
  <Characters>2972</Characters>
  <CharactersWithSpaces>3527</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q1_fy27quarterlyearnings</dc:title>
</cp:coreProperties>
</file>