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0001337084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2"/>
        <w:gridCol w:w="4183"/>
      </w:tblGrid>
      <w:tr>
        <w:trPr/>
        <w:tc>
          <w:tcPr>
            <w:tcW w:w="6022" w:type="dxa"/>
            <w:tcBorders/>
            <w:vAlign w:val="center"/>
          </w:tcPr>
          <w:p>
            <w:pPr>
              <w:pStyle w:val="TableContents"/>
              <w:bidi w:val="0"/>
              <w:spacing w:before="0" w:after="283"/>
              <w:jc w:val="left"/>
              <w:rPr/>
            </w:pPr>
            <w:r>
              <w:rPr/>
              <w:t>Name of Issuer</w:t>
            </w:r>
          </w:p>
        </w:tc>
        <w:tc>
          <w:tcPr>
            <w:tcW w:w="4183" w:type="dxa"/>
            <w:tcBorders/>
            <w:vAlign w:val="center"/>
          </w:tcPr>
          <w:p>
            <w:pPr>
              <w:pStyle w:val="TableContents"/>
              <w:bidi w:val="0"/>
              <w:spacing w:before="0" w:after="0"/>
              <w:jc w:val="left"/>
              <w:rPr/>
            </w:pPr>
            <w:r>
              <w:rPr/>
              <w:t>Cimpress plc</w:t>
            </w:r>
          </w:p>
        </w:tc>
      </w:tr>
      <w:tr>
        <w:trPr/>
        <w:tc>
          <w:tcPr>
            <w:tcW w:w="6022" w:type="dxa"/>
            <w:tcBorders/>
            <w:vAlign w:val="center"/>
          </w:tcPr>
          <w:p>
            <w:pPr>
              <w:pStyle w:val="TableContents"/>
              <w:bidi w:val="0"/>
              <w:spacing w:before="0" w:after="283"/>
              <w:jc w:val="left"/>
              <w:rPr/>
            </w:pPr>
            <w:r>
              <w:rPr/>
              <w:t>SEC File Number</w:t>
            </w:r>
          </w:p>
        </w:tc>
        <w:tc>
          <w:tcPr>
            <w:tcW w:w="4183" w:type="dxa"/>
            <w:tcBorders/>
            <w:vAlign w:val="center"/>
          </w:tcPr>
          <w:p>
            <w:pPr>
              <w:pStyle w:val="TableContents"/>
              <w:bidi w:val="0"/>
              <w:spacing w:before="0" w:after="0"/>
              <w:jc w:val="left"/>
              <w:rPr/>
            </w:pPr>
            <w:r>
              <w:rPr/>
              <w:t>001-39148</w:t>
            </w:r>
          </w:p>
        </w:tc>
      </w:tr>
      <w:tr>
        <w:trPr/>
        <w:tc>
          <w:tcPr>
            <w:tcW w:w="6022" w:type="dxa"/>
            <w:tcBorders/>
            <w:vAlign w:val="center"/>
          </w:tcPr>
          <w:p>
            <w:pPr>
              <w:pStyle w:val="TableContents"/>
              <w:bidi w:val="0"/>
              <w:spacing w:before="0" w:after="283"/>
              <w:jc w:val="left"/>
              <w:rPr/>
            </w:pPr>
            <w:r>
              <w:rPr/>
              <w:t>Address of Issuer</w:t>
            </w:r>
          </w:p>
        </w:tc>
        <w:tc>
          <w:tcPr>
            <w:tcW w:w="4183" w:type="dxa"/>
            <w:tcBorders/>
            <w:vAlign w:val="center"/>
          </w:tcPr>
          <w:p>
            <w:pPr>
              <w:pStyle w:val="TableContents"/>
              <w:bidi w:val="0"/>
              <w:spacing w:before="0" w:after="0"/>
              <w:jc w:val="left"/>
              <w:rPr/>
            </w:pPr>
            <w:r>
              <w:rPr/>
              <w:t>First Floor Building 3</w:t>
              <w:br/>
              <w:t>Finnabair Business and Technology Park</w:t>
              <w:br/>
              <w:t>Dundalk, Co. Louth</w:t>
              <w:br/>
              <w:t xml:space="preserve">IRELAND </w:t>
              <w:br/>
              <w:t>A91 XR61</w:t>
            </w:r>
          </w:p>
        </w:tc>
      </w:tr>
      <w:tr>
        <w:trPr/>
        <w:tc>
          <w:tcPr>
            <w:tcW w:w="6022" w:type="dxa"/>
            <w:tcBorders/>
            <w:vAlign w:val="center"/>
          </w:tcPr>
          <w:p>
            <w:pPr>
              <w:pStyle w:val="TableContents"/>
              <w:bidi w:val="0"/>
              <w:spacing w:before="0" w:after="283"/>
              <w:jc w:val="left"/>
              <w:rPr/>
            </w:pPr>
            <w:r>
              <w:rPr/>
              <w:t>Phone</w:t>
            </w:r>
          </w:p>
        </w:tc>
        <w:tc>
          <w:tcPr>
            <w:tcW w:w="4183" w:type="dxa"/>
            <w:tcBorders/>
            <w:vAlign w:val="center"/>
          </w:tcPr>
          <w:p>
            <w:pPr>
              <w:pStyle w:val="TableContents"/>
              <w:bidi w:val="0"/>
              <w:spacing w:before="0" w:after="0"/>
              <w:jc w:val="left"/>
              <w:rPr/>
            </w:pPr>
            <w:r>
              <w:rPr/>
              <w:t>353-42-938-8500</w:t>
            </w:r>
          </w:p>
        </w:tc>
      </w:tr>
      <w:tr>
        <w:trPr/>
        <w:tc>
          <w:tcPr>
            <w:tcW w:w="6022" w:type="dxa"/>
            <w:tcBorders/>
            <w:vAlign w:val="center"/>
          </w:tcPr>
          <w:p>
            <w:pPr>
              <w:pStyle w:val="TableContents"/>
              <w:bidi w:val="0"/>
              <w:spacing w:before="0" w:after="283"/>
              <w:jc w:val="left"/>
              <w:rPr/>
            </w:pPr>
            <w:r>
              <w:rPr/>
              <w:t>Name of Person for Whose Account the Securities are To Be Sold</w:t>
            </w:r>
          </w:p>
        </w:tc>
        <w:tc>
          <w:tcPr>
            <w:tcW w:w="4183" w:type="dxa"/>
            <w:tcBorders/>
            <w:vAlign w:val="center"/>
          </w:tcPr>
          <w:p>
            <w:pPr>
              <w:pStyle w:val="TableContents"/>
              <w:bidi w:val="0"/>
              <w:spacing w:before="0" w:after="0"/>
              <w:jc w:val="left"/>
              <w:rPr/>
            </w:pPr>
            <w:r>
              <w:rPr/>
              <w:t>Robert Keane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2" w:type="dxa"/>
            <w:tcBorders/>
            <w:vAlign w:val="center"/>
          </w:tcPr>
          <w:p>
            <w:pPr>
              <w:pStyle w:val="TableContents"/>
              <w:bidi w:val="0"/>
              <w:spacing w:before="0" w:after="283"/>
              <w:jc w:val="left"/>
              <w:rPr/>
            </w:pPr>
            <w:r>
              <w:rPr/>
              <w:t>Relationship to Issuer</w:t>
            </w:r>
          </w:p>
        </w:tc>
        <w:tc>
          <w:tcPr>
            <w:tcW w:w="41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28000</w:t>
            </w:r>
          </w:p>
        </w:tc>
        <w:tc>
          <w:tcPr>
            <w:tcW w:w="1391" w:type="dxa"/>
            <w:tcBorders/>
            <w:vAlign w:val="center"/>
          </w:tcPr>
          <w:p>
            <w:pPr>
              <w:pStyle w:val="TableContents"/>
              <w:bidi w:val="0"/>
              <w:spacing w:before="0" w:after="283"/>
              <w:jc w:val="left"/>
              <w:rPr/>
            </w:pPr>
            <w:r>
              <w:rPr/>
              <w:t>2373560</w:t>
            </w:r>
          </w:p>
        </w:tc>
        <w:tc>
          <w:tcPr>
            <w:tcW w:w="1565" w:type="dxa"/>
            <w:tcBorders/>
            <w:vAlign w:val="center"/>
          </w:tcPr>
          <w:p>
            <w:pPr>
              <w:pStyle w:val="TableContents"/>
              <w:bidi w:val="0"/>
              <w:spacing w:before="0" w:after="283"/>
              <w:jc w:val="left"/>
              <w:rPr/>
            </w:pPr>
            <w:r>
              <w:rPr/>
              <w:t>24349476</w:t>
            </w:r>
          </w:p>
        </w:tc>
        <w:tc>
          <w:tcPr>
            <w:tcW w:w="1574" w:type="dxa"/>
            <w:tcBorders/>
            <w:vAlign w:val="center"/>
          </w:tcPr>
          <w:p>
            <w:pPr>
              <w:pStyle w:val="TableContents"/>
              <w:bidi w:val="0"/>
              <w:spacing w:before="0" w:after="283"/>
              <w:jc w:val="left"/>
              <w:rPr/>
            </w:pPr>
            <w:r>
              <w:rPr/>
              <w:t>09/11/2026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08/15/2024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9916</w:t>
            </w:r>
          </w:p>
        </w:tc>
        <w:tc>
          <w:tcPr>
            <w:tcW w:w="1041" w:type="dxa"/>
            <w:tcBorders/>
            <w:vAlign w:val="center"/>
          </w:tcPr>
          <w:p>
            <w:pPr>
              <w:pStyle w:val="TableContents"/>
              <w:bidi w:val="0"/>
              <w:spacing w:before="0" w:after="283"/>
              <w:jc w:val="left"/>
              <w:rPr/>
            </w:pPr>
            <w:r>
              <w:rPr/>
              <w:t>08/15/2024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08/15/2025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2084</w:t>
            </w:r>
          </w:p>
        </w:tc>
        <w:tc>
          <w:tcPr>
            <w:tcW w:w="1041" w:type="dxa"/>
            <w:tcBorders/>
            <w:vAlign w:val="center"/>
          </w:tcPr>
          <w:p>
            <w:pPr>
              <w:pStyle w:val="TableContents"/>
              <w:bidi w:val="0"/>
              <w:spacing w:before="0" w:after="283"/>
              <w:jc w:val="left"/>
              <w:rPr/>
            </w:pPr>
            <w:r>
              <w:rPr/>
              <w:t>08/15/2025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02/26/2020</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16000</w:t>
            </w:r>
          </w:p>
        </w:tc>
        <w:tc>
          <w:tcPr>
            <w:tcW w:w="1041" w:type="dxa"/>
            <w:tcBorders/>
            <w:vAlign w:val="center"/>
          </w:tcPr>
          <w:p>
            <w:pPr>
              <w:pStyle w:val="TableContents"/>
              <w:bidi w:val="0"/>
              <w:spacing w:before="0" w:after="283"/>
              <w:jc w:val="left"/>
              <w:rPr/>
            </w:pPr>
            <w:r>
              <w:rPr/>
              <w:t>02/26/2020</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6"/>
        <w:gridCol w:w="2917"/>
        <w:gridCol w:w="939"/>
        <w:gridCol w:w="1554"/>
        <w:gridCol w:w="1749"/>
      </w:tblGrid>
      <w:tr>
        <w:trPr/>
        <w:tc>
          <w:tcPr>
            <w:tcW w:w="3046" w:type="dxa"/>
            <w:tcBorders/>
            <w:vAlign w:val="center"/>
          </w:tcPr>
          <w:p>
            <w:pPr>
              <w:pStyle w:val="TableHeading"/>
              <w:suppressLineNumbers/>
              <w:bidi w:val="0"/>
              <w:spacing w:before="0" w:after="283"/>
              <w:jc w:val="center"/>
              <w:rPr/>
            </w:pPr>
            <w:r>
              <w:rPr/>
              <w:t>Name and Address of Seller</w:t>
            </w:r>
          </w:p>
        </w:tc>
        <w:tc>
          <w:tcPr>
            <w:tcW w:w="2917"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46" w:type="dxa"/>
            <w:tcBorders/>
            <w:vAlign w:val="center"/>
          </w:tcPr>
          <w:p>
            <w:pPr>
              <w:pStyle w:val="TableContents"/>
              <w:bidi w:val="0"/>
              <w:spacing w:before="0" w:after="283"/>
              <w:jc w:val="left"/>
              <w:rPr/>
            </w:pPr>
            <w:r>
              <w:rPr/>
              <w:t>Robert &amp; Heather Keane JTWROS</w:t>
              <w:br/>
              <w:t>First Floor Building 3</w:t>
              <w:br/>
              <w:t>Finnabair Business and Technology Park</w:t>
              <w:br/>
              <w:t>Dundalk, Co. Louth   L2   A91 XR61</w:t>
            </w:r>
          </w:p>
        </w:tc>
        <w:tc>
          <w:tcPr>
            <w:tcW w:w="2917"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08/11/2026</w:t>
            </w:r>
          </w:p>
        </w:tc>
        <w:tc>
          <w:tcPr>
            <w:tcW w:w="1554" w:type="dxa"/>
            <w:tcBorders/>
            <w:vAlign w:val="center"/>
          </w:tcPr>
          <w:p>
            <w:pPr>
              <w:pStyle w:val="TableContents"/>
              <w:bidi w:val="0"/>
              <w:spacing w:before="0" w:after="283"/>
              <w:jc w:val="left"/>
              <w:rPr/>
            </w:pPr>
            <w:r>
              <w:rPr/>
              <w:t>6500</w:t>
            </w:r>
          </w:p>
        </w:tc>
        <w:tc>
          <w:tcPr>
            <w:tcW w:w="1749" w:type="dxa"/>
            <w:tcBorders/>
            <w:vAlign w:val="center"/>
          </w:tcPr>
          <w:p>
            <w:pPr>
              <w:pStyle w:val="TableContents"/>
              <w:bidi w:val="0"/>
              <w:spacing w:before="0" w:after="283"/>
              <w:jc w:val="left"/>
              <w:rPr/>
            </w:pPr>
            <w:r>
              <w:rPr/>
              <w:t>624252.98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9"/>
        <w:gridCol w:w="8476"/>
      </w:tblGrid>
      <w:tr>
        <w:trPr/>
        <w:tc>
          <w:tcPr>
            <w:tcW w:w="1729" w:type="dxa"/>
            <w:tcBorders/>
            <w:vAlign w:val="center"/>
          </w:tcPr>
          <w:p>
            <w:pPr>
              <w:pStyle w:val="TableContents"/>
              <w:bidi w:val="0"/>
              <w:spacing w:before="0" w:after="283"/>
              <w:jc w:val="left"/>
              <w:rPr/>
            </w:pPr>
            <w:r>
              <w:rPr/>
              <w:t>Remarks</w:t>
            </w:r>
          </w:p>
        </w:tc>
        <w:tc>
          <w:tcPr>
            <w:tcW w:w="8476" w:type="dxa"/>
            <w:tcBorders/>
            <w:vAlign w:val="center"/>
          </w:tcPr>
          <w:p>
            <w:pPr>
              <w:pStyle w:val="TableContents"/>
              <w:bidi w:val="0"/>
              <w:spacing w:before="0" w:after="0"/>
              <w:jc w:val="left"/>
              <w:rPr/>
            </w:pPr>
            <w:r>
              <w:rPr/>
              <w:t xml:space="preserve">12,000 CMPR shares to be sold by Robert &amp; Heather Keane JTWROS. 16,000 CMPR shares to be sold by Second Delaware 2003 LLC. </w:t>
            </w:r>
          </w:p>
        </w:tc>
      </w:tr>
      <w:tr>
        <w:trPr/>
        <w:tc>
          <w:tcPr>
            <w:tcW w:w="1729" w:type="dxa"/>
            <w:tcBorders/>
            <w:vAlign w:val="center"/>
          </w:tcPr>
          <w:p>
            <w:pPr>
              <w:pStyle w:val="TableContents"/>
              <w:bidi w:val="0"/>
              <w:spacing w:before="0" w:after="283"/>
              <w:jc w:val="left"/>
              <w:rPr/>
            </w:pPr>
            <w:r>
              <w:rPr/>
              <w:t>Date of Notice</w:t>
            </w:r>
          </w:p>
        </w:tc>
        <w:tc>
          <w:tcPr>
            <w:tcW w:w="8476"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9" w:type="dxa"/>
            <w:tcBorders/>
            <w:vAlign w:val="center"/>
          </w:tcPr>
          <w:p>
            <w:pPr>
              <w:pStyle w:val="TableContents"/>
              <w:bidi w:val="0"/>
              <w:spacing w:before="0" w:after="283"/>
              <w:jc w:val="left"/>
              <w:rPr/>
            </w:pPr>
            <w:r>
              <w:rPr/>
              <w:t>Signature</w:t>
            </w:r>
          </w:p>
        </w:tc>
        <w:tc>
          <w:tcPr>
            <w:tcW w:w="8476" w:type="dxa"/>
            <w:tcBorders/>
            <w:vAlign w:val="center"/>
          </w:tcPr>
          <w:p>
            <w:pPr>
              <w:pStyle w:val="TableContents"/>
              <w:bidi w:val="0"/>
              <w:spacing w:before="0" w:after="0"/>
              <w:jc w:val="left"/>
              <w:rPr/>
            </w:pPr>
            <w:r>
              <w:rPr/>
              <w:t>Goldman Sachs &amp; Co. LLC on behalf of Robert Keane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3441</Characters>
  <CharactersWithSpaces>4045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